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A32C18" w:rsidTr="00C746B4">
        <w:tc>
          <w:tcPr>
            <w:tcW w:w="1642" w:type="dxa"/>
          </w:tcPr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A32C18" w:rsidTr="00C746B4">
        <w:tc>
          <w:tcPr>
            <w:tcW w:w="1642" w:type="dxa"/>
            <w:vAlign w:val="center"/>
          </w:tcPr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05.10.2021</w:t>
            </w:r>
          </w:p>
        </w:tc>
        <w:tc>
          <w:tcPr>
            <w:tcW w:w="1399" w:type="dxa"/>
            <w:vAlign w:val="center"/>
          </w:tcPr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4-ТО</w:t>
            </w:r>
          </w:p>
        </w:tc>
        <w:tc>
          <w:tcPr>
            <w:tcW w:w="3893" w:type="dxa"/>
            <w:vAlign w:val="center"/>
          </w:tcPr>
          <w:p w:rsidR="00A32C18" w:rsidRPr="003129D7" w:rsidRDefault="00A32C18" w:rsidP="00C74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A32C18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A32C18" w:rsidRPr="001F7B32" w:rsidRDefault="00A32C18" w:rsidP="00C74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32C18" w:rsidRPr="00572586" w:rsidRDefault="00A32C18" w:rsidP="00A3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46CDF" w:rsidRDefault="00B46CDF" w:rsidP="00B46C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Жеребцов Сергей Владимирович</w:t>
      </w:r>
    </w:p>
    <w:p w:rsidR="00A32C18" w:rsidRPr="00285C73" w:rsidRDefault="00A32C18" w:rsidP="00A3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3.6. Подвижной состав для перевозки опасных грузов и дополнительное оборудование</w:t>
      </w:r>
    </w:p>
    <w:p w:rsidR="00A32C18" w:rsidRDefault="00A32C18" w:rsidP="00A32C18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7</w:t>
      </w:r>
    </w:p>
    <w:p w:rsidR="00B46CDF" w:rsidRPr="009F3946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CDF" w:rsidRPr="009F3946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п</w:t>
      </w:r>
      <w:r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одвижной состав для перевозки опасных грузов и дополнительное оборудование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B46CDF" w:rsidRPr="009F3946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B46CDF" w:rsidRPr="00B46CDF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-развивающая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полученную </w:t>
      </w:r>
      <w:proofErr w:type="spellStart"/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>инфомацию</w:t>
      </w:r>
      <w:proofErr w:type="spellEnd"/>
      <w:r w:rsidRPr="00B46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6CDF" w:rsidRPr="009F3946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CDF" w:rsidRPr="00042BFA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CDF" w:rsidRPr="00E77167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правил маркировки тары,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опасных грузов, исключит вероятность опасных последствий при погрузке и выгрузке опасных грузов.</w:t>
      </w:r>
    </w:p>
    <w:p w:rsidR="00B46CDF" w:rsidRDefault="00B46CDF" w:rsidP="00B4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DF" w:rsidRDefault="00B46CDF" w:rsidP="00A32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18" w:rsidRPr="001A2B87" w:rsidRDefault="00A32C18" w:rsidP="00A32C18">
      <w:pPr>
        <w:spacing w:after="0" w:line="360" w:lineRule="auto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План</w:t>
      </w:r>
      <w:r w:rsidRPr="001A2B87">
        <w:rPr>
          <w:rFonts w:ascii="Times New Roman" w:eastAsia="SimSun" w:hAnsi="Times New Roman" w:cs="Arial"/>
          <w:sz w:val="28"/>
          <w:szCs w:val="24"/>
          <w:lang w:eastAsia="ja-JP"/>
        </w:rPr>
        <w:t>:</w:t>
      </w:r>
    </w:p>
    <w:p w:rsidR="00A32C18" w:rsidRPr="00A32C18" w:rsidRDefault="00981AF3" w:rsidP="00A32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2C18" w:rsidRPr="00A32C18">
        <w:rPr>
          <w:rFonts w:ascii="Times New Roman" w:hAnsi="Times New Roman"/>
          <w:sz w:val="28"/>
          <w:szCs w:val="28"/>
        </w:rPr>
        <w:t>Методы тестирования тары</w:t>
      </w:r>
    </w:p>
    <w:p w:rsidR="00A32C18" w:rsidRDefault="00981AF3" w:rsidP="00A32C18">
      <w:pPr>
        <w:ind w:firstLine="709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A32C18" w:rsidRPr="00A32C18">
        <w:rPr>
          <w:rFonts w:ascii="Times New Roman" w:eastAsia="Calibri" w:hAnsi="Times New Roman"/>
          <w:sz w:val="28"/>
          <w:szCs w:val="28"/>
        </w:rPr>
        <w:t>Маркировка тары для опасных грузов.</w:t>
      </w:r>
    </w:p>
    <w:p w:rsidR="00981AF3" w:rsidRDefault="00981AF3" w:rsidP="00981A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 1.</w:t>
      </w: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тестирования тары</w:t>
      </w:r>
    </w:p>
    <w:p w:rsidR="00981AF3" w:rsidRPr="008D1A95" w:rsidRDefault="00981AF3" w:rsidP="00981AF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тестирования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тестирования новых и имеющихся упаковок применяются качественные и гораздо реже количественные методы.</w:t>
      </w:r>
    </w:p>
    <w:p w:rsidR="00981AF3" w:rsidRPr="008D1A95" w:rsidRDefault="00981AF3" w:rsidP="00981AF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методы (этап 1)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методы применяют на начальных стадиях тестирования упаковки. Качественное исследование предполагает тесное общение с представителями целевой аудитории. Профессионалы используют наиболее эффективный способ — </w:t>
      </w:r>
      <w:proofErr w:type="spellStart"/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spellEnd"/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Набираются несколько групп респондентов, которые отвечают всем характеристикам целевой аудитории (пол, возраст, особенности потребления продукции, социальные характеристики и другие параметры). В рамках групп потребителям демонстрируются варианты упаковки, проводятся различные тесты.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групп покупатели в свободной форме обсуждают предлагаемые решения, сравнивают их с конкурентами. Модератор групп задает респондентам вопросы касательно важных характеристик изделий. По результатам таких исследований аналитики получают подробную информацию, благодаря которой можно определить достоинства и недостатки каждого из вариантов упаковки, спрогнозировать спрос.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позволяет в сжатые сроки получить ключевую информацию от целевой аудитории на тему представленных упаковок и при необходимости внести в них корректировки перед выходом на рынок.</w:t>
      </w:r>
    </w:p>
    <w:p w:rsidR="00981AF3" w:rsidRPr="008D1A95" w:rsidRDefault="00981AF3" w:rsidP="00981AF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методы (этап 2)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методы (различные виды опросов и </w:t>
      </w:r>
      <w:proofErr w:type="spellStart"/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холл-тесты</w:t>
      </w:r>
      <w:proofErr w:type="spellEnd"/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подходят для заключительной стадии исследования. Но стоит отметить, что не для всех случаев необходима количественная часть. Цель количественного тестирования — выбор финального варианта упаковки после внесения корректировок по итогам качественной части.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из наиболее востребованных способов сбора данных — </w:t>
      </w:r>
      <w:proofErr w:type="spellStart"/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холл-тесты</w:t>
      </w:r>
      <w:proofErr w:type="spellEnd"/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онлайн-опросы</w:t>
      </w:r>
      <w:proofErr w:type="spellEnd"/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обоих вариантов представителям целевой аудитории демонстрируются виртуальные торговые полки (воссоздание процесса выбора в магазине). На них размещается продукция в разных упаковках отдельно и с расположенными рядом торговыми предложениями конкурентов.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демонстраций проводится анкетирование потребителей. Методика позволяет определить отношение к новому дизайну большого числа потенциальных клиентов (репрезентативной выборки). В результате анализа собранных данных определяются общая привлекательность, мотивационные качества и особенности влияния на имидж бренда каждого из вариантов упаковки.</w:t>
      </w:r>
    </w:p>
    <w:p w:rsidR="00981AF3" w:rsidRPr="008D1A95" w:rsidRDefault="00981AF3" w:rsidP="00981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количественного анализа специалисты с высокой точностью устанавливают, какой именно вариант упаковки подойдет лучше всего. Заказчик тестирования получает подробный отчет с анализом данных, собранных в ходе исследования.</w:t>
      </w:r>
    </w:p>
    <w:p w:rsidR="00981AF3" w:rsidRPr="008D1A95" w:rsidRDefault="00981AF3" w:rsidP="0098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F3" w:rsidRDefault="00981AF3" w:rsidP="0098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2. </w:t>
      </w:r>
      <w:r w:rsidRPr="008D1A95">
        <w:rPr>
          <w:rFonts w:ascii="Times New Roman" w:eastAsia="Calibri" w:hAnsi="Times New Roman" w:cs="Times New Roman"/>
          <w:sz w:val="28"/>
          <w:szCs w:val="28"/>
        </w:rPr>
        <w:t>Маркировка тары для опасных грузов.</w:t>
      </w:r>
    </w:p>
    <w:p w:rsidR="00981AF3" w:rsidRPr="008D1A95" w:rsidRDefault="00981AF3" w:rsidP="00981A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81AF3" w:rsidRPr="008D1A95" w:rsidRDefault="00981AF3" w:rsidP="00B46C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положений</w:t>
      </w:r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1.4 ДОПОГ, отправитель опасных грузов предъявляет к перевозке только грузы, соответствующие требованиям ДОПОГ. Ему предписано, в числе прочего, использовать тару, которая допущена и пригодна для перевозки соответствующих веществ и имеет маркировку, соответствующую ДОПОГ. Порядок маркировки тары для перевозки опасных грузов изложен в главе 6.1 ДОПОГ. </w:t>
      </w:r>
    </w:p>
    <w:p w:rsidR="00981AF3" w:rsidRPr="008D1A95" w:rsidRDefault="00981AF3" w:rsidP="00B46C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Нанесённая на тару маркировка означает:</w:t>
      </w:r>
    </w:p>
    <w:p w:rsidR="00981AF3" w:rsidRPr="008D1A95" w:rsidRDefault="00981AF3" w:rsidP="00B46C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тара соответствует типу конструкции, успешно прошедшему испытания;</w:t>
      </w:r>
    </w:p>
    <w:p w:rsidR="00981AF3" w:rsidRPr="008D1A95" w:rsidRDefault="00981AF3" w:rsidP="00B46C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отвечает требованиям к изготовлению этой тары;</w:t>
      </w:r>
    </w:p>
    <w:p w:rsidR="00981AF3" w:rsidRPr="008D1A95" w:rsidRDefault="00981AF3" w:rsidP="00B46C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 маркировочный знак не обязательно означает, что тара может быть использована для любого вещества.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D1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Требования к маркировке тары: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каждая тара, предназначенная для использования в соответствии с требованиями ДОПОГ, должна иметь в соответствующем месте долговечную и разборчивую маркировку;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отношение маркировки к размеру тары должно быть таким, чтобы маркировка была ясно видимой;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весе упаковки брутто более 30 </w:t>
      </w:r>
      <w:proofErr w:type="spell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кг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аркировка</w:t>
      </w:r>
      <w:proofErr w:type="spell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её копия наносится на верхнюю или боковую стороны;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буквы, цифры, символы должны быть высотой не менее 12 мм; для тары вместимостью менее 30 кг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литров) - не менее 6 мм, менее 5 кг. (литров)- соотносимого размера;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маркировка должная содержать в установленной последовательности через пробел или знак " / "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981AF3" w:rsidRPr="008D1A95" w:rsidRDefault="00981AF3" w:rsidP="00981AF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ООН для тары</w:t>
      </w:r>
    </w:p>
    <w:p w:rsidR="00981AF3" w:rsidRPr="008D1A95" w:rsidRDefault="00981AF3" w:rsidP="00981AF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МПОГ/ДОПОГ для составной тары из стекла фарфора или керамики и легкой металлической тары, удовлетворяющей упрощенным условиям</w:t>
      </w:r>
    </w:p>
    <w:p w:rsidR="00981AF3" w:rsidRPr="008D1A95" w:rsidRDefault="00981AF3" w:rsidP="00981AF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8D1A9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код типа тары</w:t>
        </w:r>
      </w:hyperlink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81AF3" w:rsidRPr="008D1A95" w:rsidRDefault="00981AF3" w:rsidP="00981AF3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код, состоящий из двух частей: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- буквы, обозначающей групп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у(</w:t>
      </w:r>
      <w:proofErr w:type="spellStart"/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упаковки, на отнесение к которым тара прошла испытание 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         X </w:t>
      </w: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групп упаковки I, II, III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         Y </w:t>
      </w: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групп упаковки I, II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         Z </w:t>
      </w: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группы упаковки III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- тара для жидкостей - величину относительной плотности, на которую был испытан тип конструкции тары (можно не указывать если плотность не превысила 1.2); тара для удержания твердых веществ или внутренней тары - максимальная масса брутто в килограммах; легкая металлическая тара, маркированная знаком МПОГ/ДОПОГ для жидкостей вязкостью более 200 мм²/с при 23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максимальная масса брутто в килограммах.</w:t>
      </w:r>
    </w:p>
    <w:p w:rsidR="00981AF3" w:rsidRPr="008D1A95" w:rsidRDefault="00981AF3" w:rsidP="00981AF3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S </w:t>
      </w: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для 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тары</w:t>
      </w:r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предназначенной для перевозки твердых веществ или внутренней тары, либо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          Величина испытательного давления в кПа округленного до ближайшего десятикратного значения - для тары, предназначенной для удержания жидкостей (кроме комбинированной тары)</w:t>
      </w:r>
    </w:p>
    <w:p w:rsidR="00981AF3" w:rsidRPr="008D1A95" w:rsidRDefault="00981AF3" w:rsidP="00981AF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две последние цифры года изготовления тары (для типов 1H и 3H также и месяц изготовления)</w:t>
      </w:r>
    </w:p>
    <w:p w:rsidR="00981AF3" w:rsidRPr="008D1A95" w:rsidRDefault="00981AF3" w:rsidP="00981AF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обозначение государства, санкционировавшего нанесение маркировк</w:t>
      </w:r>
      <w:proofErr w:type="gramStart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указание отличительного </w:t>
      </w:r>
      <w:hyperlink r:id="rId6" w:history="1">
        <w:r w:rsidRPr="008D1A9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знака автомобилей</w:t>
        </w:r>
      </w:hyperlink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находящихся в международном движении.</w:t>
      </w:r>
    </w:p>
    <w:p w:rsidR="00981AF3" w:rsidRPr="008D1A95" w:rsidRDefault="00981AF3" w:rsidP="00981AF3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название изготовителя или иное обозначение тары, указанное компетентным органом.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Пример маркировки тары </w:t>
      </w:r>
    </w:p>
    <w:p w:rsidR="00981AF3" w:rsidRPr="008D1A95" w:rsidRDefault="00981AF3" w:rsidP="00981A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1"/>
        <w:gridCol w:w="2422"/>
        <w:gridCol w:w="3877"/>
      </w:tblGrid>
      <w:tr w:rsidR="00981AF3" w:rsidRPr="008D1A95" w:rsidTr="00C746B4">
        <w:tc>
          <w:tcPr>
            <w:tcW w:w="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81AF3" w:rsidRPr="008D1A95" w:rsidRDefault="00981AF3" w:rsidP="00C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9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00050"/>
                  <wp:effectExtent l="0" t="0" r="0" b="0"/>
                  <wp:docPr id="1" name="Рисунок 1" descr="http://www.pogt.ru/Display/page_img/images/%D0%B7%D0%BD%D0%B0%D0%BA%20UN%20%D0%B4%D0%BB%D1%8F%20%D1%82%D0%B0%D1%80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gt.ru/Display/page_img/images/%D0%B7%D0%BD%D0%B0%D0%BA%20UN%20%D0%B4%D0%BB%D1%8F%20%D1%82%D0%B0%D1%80%D1%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81AF3" w:rsidRPr="008D1A95" w:rsidRDefault="00981AF3" w:rsidP="00C746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4G/Y145/S/13</w:t>
            </w:r>
          </w:p>
          <w:p w:rsidR="00981AF3" w:rsidRPr="008D1A95" w:rsidRDefault="00981AF3" w:rsidP="00C746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RUS/GOFRA</w:t>
            </w:r>
          </w:p>
        </w:tc>
        <w:tc>
          <w:tcPr>
            <w:tcW w:w="3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81AF3" w:rsidRPr="008D1A95" w:rsidRDefault="00981AF3" w:rsidP="00C74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ящик из фибрового </w:t>
            </w:r>
            <w:proofErr w:type="spellStart"/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картона</w:t>
            </w:r>
            <w:proofErr w:type="gramStart"/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8D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и II групп упаковки, максимальная масса брутто 145 кг., для твердых веществ, год изготовления- 2013, Россия, ПО "Гофра" </w:t>
            </w:r>
          </w:p>
        </w:tc>
      </w:tr>
    </w:tbl>
    <w:p w:rsidR="00A32C18" w:rsidRPr="00A32C18" w:rsidRDefault="00A32C18" w:rsidP="00A32C18">
      <w:pPr>
        <w:rPr>
          <w:sz w:val="28"/>
          <w:szCs w:val="28"/>
        </w:rPr>
      </w:pPr>
    </w:p>
    <w:p w:rsidR="00A32C18" w:rsidRDefault="00A32C18" w:rsidP="00A32C18">
      <w:pPr>
        <w:rPr>
          <w:sz w:val="28"/>
          <w:szCs w:val="28"/>
        </w:rPr>
      </w:pPr>
    </w:p>
    <w:p w:rsidR="00A32C18" w:rsidRPr="004F6C18" w:rsidRDefault="00A32C18" w:rsidP="00A3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 w:cs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13:10 05.10.202</w:t>
      </w:r>
      <w:r w:rsidRPr="004F6C18">
        <w:rPr>
          <w:rFonts w:ascii="Times New Roman" w:hAnsi="Times New Roman" w:cs="Times New Roman"/>
          <w:sz w:val="28"/>
          <w:szCs w:val="28"/>
        </w:rPr>
        <w:t>1</w:t>
      </w:r>
    </w:p>
    <w:p w:rsidR="009716C9" w:rsidRPr="00A32C18" w:rsidRDefault="009716C9" w:rsidP="00A32C18">
      <w:pPr>
        <w:tabs>
          <w:tab w:val="left" w:pos="900"/>
        </w:tabs>
        <w:rPr>
          <w:sz w:val="28"/>
          <w:szCs w:val="28"/>
        </w:rPr>
      </w:pPr>
    </w:p>
    <w:sectPr w:rsidR="009716C9" w:rsidRPr="00A32C18" w:rsidSect="009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D4C"/>
    <w:multiLevelType w:val="multilevel"/>
    <w:tmpl w:val="5DC6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0367"/>
    <w:multiLevelType w:val="multilevel"/>
    <w:tmpl w:val="91A2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10488"/>
    <w:multiLevelType w:val="multilevel"/>
    <w:tmpl w:val="2F6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18"/>
    <w:rsid w:val="009716C9"/>
    <w:rsid w:val="00981AF3"/>
    <w:rsid w:val="00A32C18"/>
    <w:rsid w:val="00B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C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F3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B46C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yaua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t.ru/otlichitelnyy-znak-avtomobiley-nahodyacshihsya-v-mezhdunarodnom-dvizhenii.html" TargetMode="External"/><Relationship Id="rId5" Type="http://schemas.openxmlformats.org/officeDocument/2006/relationships/hyperlink" Target="http://www.pogt.ru/kody-tary-dlya-upakovki-opasnyh-gruzov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2021-10-04T10:25:00Z</dcterms:created>
  <dcterms:modified xsi:type="dcterms:W3CDTF">2021-10-04T10:40:00Z</dcterms:modified>
</cp:coreProperties>
</file>